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Editorial Contact: </w:t>
      </w:r>
      <w:r w:rsidDel="00000000" w:rsidR="00000000" w:rsidRPr="00000000">
        <w:rPr>
          <w:rFonts w:ascii="Arial" w:cs="Arial" w:eastAsia="Arial" w:hAnsi="Arial"/>
          <w:sz w:val="20"/>
          <w:szCs w:val="20"/>
          <w:rtl w:val="0"/>
        </w:rPr>
        <w:t xml:space="preserve">Macy McElmury</w:t>
      </w:r>
    </w:p>
    <w:p w:rsidR="00000000" w:rsidDel="00000000" w:rsidP="00000000" w:rsidRDefault="00000000" w:rsidRPr="00000000" w14:paraId="00000002">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Email: </w:t>
      </w:r>
      <w:hyperlink r:id="rId7">
        <w:r w:rsidDel="00000000" w:rsidR="00000000" w:rsidRPr="00000000">
          <w:rPr>
            <w:rFonts w:ascii="Arial" w:cs="Arial" w:eastAsia="Arial" w:hAnsi="Arial"/>
            <w:color w:val="1155cc"/>
            <w:sz w:val="20"/>
            <w:szCs w:val="20"/>
            <w:u w:val="single"/>
            <w:rtl w:val="0"/>
          </w:rPr>
          <w:t xml:space="preserve">macym@anthologic.com</w:t>
        </w:r>
      </w:hyperlink>
      <w:r w:rsidDel="00000000" w:rsidR="00000000" w:rsidRPr="00000000">
        <w:rPr>
          <w:rtl w:val="0"/>
        </w:rPr>
      </w:r>
    </w:p>
    <w:p w:rsidR="00000000" w:rsidDel="00000000" w:rsidP="00000000" w:rsidRDefault="00000000" w:rsidRPr="00000000" w14:paraId="00000003">
      <w:pPr>
        <w:jc w:val="right"/>
        <w:rPr>
          <w:rFonts w:ascii="Arial" w:cs="Arial" w:eastAsia="Arial" w:hAnsi="Arial"/>
          <w:sz w:val="20"/>
          <w:szCs w:val="20"/>
        </w:rPr>
      </w:pPr>
      <w:r w:rsidDel="00000000" w:rsidR="00000000" w:rsidRPr="00000000">
        <w:rPr>
          <w:rFonts w:ascii="Arial" w:cs="Arial" w:eastAsia="Arial" w:hAnsi="Arial"/>
          <w:b w:val="1"/>
          <w:bCs w:val="1"/>
          <w:sz w:val="20"/>
          <w:szCs w:val="20"/>
          <w:rtl w:val="0"/>
        </w:rPr>
        <w:t xml:space="preserve">Phone: </w:t>
      </w:r>
      <w:r w:rsidDel="00000000" w:rsidR="00000000" w:rsidRPr="00000000">
        <w:rPr>
          <w:rFonts w:ascii="Arial" w:cs="Arial" w:eastAsia="Arial" w:hAnsi="Arial"/>
          <w:sz w:val="20"/>
          <w:szCs w:val="20"/>
          <w:rtl w:val="0"/>
        </w:rPr>
        <w:t xml:space="preserve">515.224.7417</w:t>
      </w:r>
    </w:p>
    <w:p w:rsidR="00000000" w:rsidDel="00000000" w:rsidP="00000000" w:rsidRDefault="00000000" w:rsidRPr="00000000" w14:paraId="00000004">
      <w:pPr>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05">
      <w:pP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For Immediate Release</w:t>
      </w:r>
    </w:p>
    <w:p w:rsidR="00000000" w:rsidDel="00000000" w:rsidP="00000000" w:rsidRDefault="00000000" w:rsidRPr="00000000" w14:paraId="00000006">
      <w:pPr>
        <w:rPr>
          <w:rFonts w:ascii="Arial" w:cs="Arial" w:eastAsia="Arial" w:hAnsi="Arial"/>
          <w:sz w:val="20"/>
          <w:szCs w:val="20"/>
        </w:rPr>
      </w:pPr>
      <w:r w:rsidDel="00000000" w:rsidR="00000000" w:rsidRPr="00000000">
        <w:rPr>
          <w:rFonts w:ascii="Arial" w:cs="Arial" w:eastAsia="Arial" w:hAnsi="Arial"/>
          <w:sz w:val="20"/>
          <w:szCs w:val="20"/>
          <w:rtl w:val="0"/>
        </w:rPr>
        <w:t xml:space="preserve">January 2026</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 </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bCs w:val="1"/>
          <w:sz w:val="22"/>
          <w:szCs w:val="22"/>
        </w:rPr>
      </w:pPr>
      <w:r w:rsidDel="00000000" w:rsidR="00000000" w:rsidRPr="00000000">
        <w:rPr>
          <w:rFonts w:ascii="Arial" w:cs="Arial" w:eastAsia="Arial" w:hAnsi="Arial"/>
          <w:b w:val="1"/>
          <w:bCs w:val="1"/>
          <w:sz w:val="22"/>
          <w:szCs w:val="22"/>
          <w:rtl w:val="0"/>
        </w:rPr>
        <w:t xml:space="preserve">Stellar Showcases Premier Work Truck Solutions at World of Concrete 2026 </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bCs w:val="1"/>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Garner, Iowa — (January 20, 2026) </w:t>
      </w:r>
      <w:r w:rsidDel="00000000" w:rsidR="00000000" w:rsidRPr="00000000">
        <w:rPr>
          <w:rFonts w:ascii="Arial" w:cs="Arial" w:eastAsia="Arial" w:hAnsi="Arial"/>
          <w:sz w:val="22"/>
          <w:szCs w:val="22"/>
          <w:rtl w:val="0"/>
        </w:rPr>
        <w:t xml:space="preserve">— </w:t>
      </w:r>
      <w:hyperlink r:id="rId8">
        <w:r w:rsidDel="00000000" w:rsidR="00000000" w:rsidRPr="00000000">
          <w:rPr>
            <w:rFonts w:ascii="Arial" w:cs="Arial" w:eastAsia="Arial" w:hAnsi="Arial"/>
            <w:color w:val="0563c1"/>
            <w:sz w:val="22"/>
            <w:szCs w:val="22"/>
            <w:u w:val="single"/>
            <w:rtl w:val="0"/>
          </w:rPr>
          <w:t xml:space="preserve">Stellar Industries</w:t>
        </w:r>
      </w:hyperlink>
      <w:r w:rsidDel="00000000" w:rsidR="00000000" w:rsidRPr="00000000">
        <w:rPr>
          <w:rFonts w:ascii="Arial" w:cs="Arial" w:eastAsia="Arial" w:hAnsi="Arial"/>
          <w:sz w:val="22"/>
          <w:szCs w:val="22"/>
          <w:rtl w:val="0"/>
        </w:rPr>
        <w:t xml:space="preserve">, a 100% employee-owned and -operated manufacturer of high-quality </w:t>
      </w:r>
      <w:hyperlink r:id="rId9">
        <w:r w:rsidDel="00000000" w:rsidR="00000000" w:rsidRPr="00000000">
          <w:rPr>
            <w:rFonts w:ascii="Arial" w:cs="Arial" w:eastAsia="Arial" w:hAnsi="Arial"/>
            <w:color w:val="0563c1"/>
            <w:sz w:val="22"/>
            <w:szCs w:val="22"/>
            <w:u w:val="single"/>
            <w:rtl w:val="0"/>
          </w:rPr>
          <w:t xml:space="preserve">work trucks</w:t>
        </w:r>
      </w:hyperlink>
      <w:r w:rsidDel="00000000" w:rsidR="00000000" w:rsidRPr="00000000">
        <w:rPr>
          <w:rFonts w:ascii="Arial" w:cs="Arial" w:eastAsia="Arial" w:hAnsi="Arial"/>
          <w:sz w:val="22"/>
          <w:szCs w:val="22"/>
          <w:rtl w:val="0"/>
        </w:rPr>
        <w:t xml:space="preserve">, </w:t>
      </w:r>
      <w:hyperlink r:id="rId10">
        <w:r w:rsidDel="00000000" w:rsidR="00000000" w:rsidRPr="00000000">
          <w:rPr>
            <w:rFonts w:ascii="Arial" w:cs="Arial" w:eastAsia="Arial" w:hAnsi="Arial"/>
            <w:color w:val="0563c1"/>
            <w:sz w:val="22"/>
            <w:szCs w:val="22"/>
            <w:u w:val="single"/>
            <w:rtl w:val="0"/>
          </w:rPr>
          <w:t xml:space="preserve">trailers</w:t>
        </w:r>
      </w:hyperlink>
      <w:r w:rsidDel="00000000" w:rsidR="00000000" w:rsidRPr="00000000">
        <w:rPr>
          <w:rFonts w:ascii="Arial" w:cs="Arial" w:eastAsia="Arial" w:hAnsi="Arial"/>
          <w:sz w:val="22"/>
          <w:szCs w:val="22"/>
          <w:rtl w:val="0"/>
        </w:rPr>
        <w:t xml:space="preserve"> and </w:t>
      </w:r>
      <w:hyperlink r:id="rId11">
        <w:r w:rsidDel="00000000" w:rsidR="00000000" w:rsidRPr="00000000">
          <w:rPr>
            <w:rFonts w:ascii="Arial" w:cs="Arial" w:eastAsia="Arial" w:hAnsi="Arial"/>
            <w:color w:val="0563c1"/>
            <w:sz w:val="22"/>
            <w:szCs w:val="22"/>
            <w:u w:val="single"/>
            <w:rtl w:val="0"/>
          </w:rPr>
          <w:t xml:space="preserve">service truck and van accessories</w:t>
        </w:r>
      </w:hyperlink>
      <w:r w:rsidDel="00000000" w:rsidR="00000000" w:rsidRPr="00000000">
        <w:rPr>
          <w:rFonts w:ascii="Arial" w:cs="Arial" w:eastAsia="Arial" w:hAnsi="Arial"/>
          <w:sz w:val="22"/>
          <w:szCs w:val="22"/>
          <w:rtl w:val="0"/>
        </w:rPr>
        <w:t xml:space="preserve">, is thrilled to announce its participation in World of Concrete 2026, taking place at the Las Vegas Convention Center, January 19 – 22, 2026. Stellar will return to the industry’s premier event with a standout presence in </w:t>
      </w:r>
      <w:r w:rsidDel="00000000" w:rsidR="00000000" w:rsidRPr="00000000">
        <w:rPr>
          <w:rFonts w:ascii="Arial" w:cs="Arial" w:eastAsia="Arial" w:hAnsi="Arial"/>
          <w:b w:val="1"/>
          <w:bCs w:val="1"/>
          <w:sz w:val="22"/>
          <w:szCs w:val="22"/>
          <w:u w:val="single"/>
          <w:rtl w:val="0"/>
        </w:rPr>
        <w:t xml:space="preserve">booth C5803</w:t>
      </w:r>
      <w:r w:rsidDel="00000000" w:rsidR="00000000" w:rsidRPr="00000000">
        <w:rPr>
          <w:rFonts w:ascii="Arial" w:cs="Arial" w:eastAsia="Arial" w:hAnsi="Arial"/>
          <w:sz w:val="22"/>
          <w:szCs w:val="22"/>
          <w:rtl w:val="0"/>
        </w:rPr>
        <w:t xml:space="preserve">, where the company will showcase its Stellar</w:t>
      </w:r>
      <w:r w:rsidDel="00000000" w:rsidR="00000000" w:rsidRPr="00000000">
        <w:rPr>
          <w:rFonts w:ascii="Arial" w:cs="Arial" w:eastAsia="Arial" w:hAnsi="Arial"/>
          <w:sz w:val="22"/>
          <w:szCs w:val="22"/>
          <w:vertAlign w:val="superscript"/>
          <w:rtl w:val="0"/>
        </w:rPr>
        <w:t xml:space="preserve">®</w:t>
      </w:r>
      <w:r w:rsidDel="00000000" w:rsidR="00000000" w:rsidRPr="00000000">
        <w:rPr>
          <w:rFonts w:ascii="Arial" w:cs="Arial" w:eastAsia="Arial" w:hAnsi="Arial"/>
          <w:sz w:val="22"/>
          <w:szCs w:val="22"/>
          <w:rtl w:val="0"/>
        </w:rPr>
        <w:t xml:space="preserve"> TMAX™ 1-11 Mechanic Truck with 8630 Hydraulic Service Crane and a single-axle lube truck.</w:t>
      </w:r>
    </w:p>
    <w:p w:rsidR="00000000" w:rsidDel="00000000" w:rsidP="00000000" w:rsidRDefault="00000000" w:rsidRPr="00000000" w14:paraId="0000000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“We’re excited to be back at World of Concrete this year,” said Tim Davison, VP of Sales and Marketing at Stellar. “This event gives us the perfect opportunity to make meaningful connections with Stellar customers and highlight the quality and durability of our products.” </w:t>
      </w:r>
    </w:p>
    <w:p w:rsidR="00000000" w:rsidDel="00000000" w:rsidP="00000000" w:rsidRDefault="00000000" w:rsidRPr="00000000" w14:paraId="0000000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F">
      <w:pPr>
        <w:rPr>
          <w:rFonts w:ascii="Arial" w:cs="Arial" w:eastAsia="Arial" w:hAnsi="Arial"/>
          <w:sz w:val="22"/>
          <w:szCs w:val="22"/>
        </w:rPr>
      </w:pPr>
      <w:r w:rsidDel="00000000" w:rsidR="00000000" w:rsidRPr="00000000">
        <w:rPr>
          <w:rFonts w:ascii="Arial" w:cs="Arial" w:eastAsia="Arial" w:hAnsi="Arial"/>
          <w:sz w:val="22"/>
          <w:szCs w:val="22"/>
          <w:rtl w:val="0"/>
        </w:rPr>
        <w:t xml:space="preserve">Highlights at Stellar’s booth include:</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2"/>
          <w:szCs w:val="22"/>
          <w:shd w:fill="auto" w:val="clear"/>
          <w:vertAlign w:val="baseline"/>
        </w:rPr>
      </w:pP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TMAX 1-11 Mechanic Truck with 8630 Service Crane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 The Stellar TMAX 1-11 Mechanic Truck on display will feature the 8630</w:t>
      </w:r>
      <w:r w:rsidDel="00000000" w:rsidR="00000000" w:rsidRPr="00000000">
        <w:rPr>
          <w:rFonts w:ascii="Arial" w:cs="Arial" w:eastAsia="Arial" w:hAnsi="Arial"/>
          <w:sz w:val="22"/>
          <w:szCs w:val="22"/>
          <w:rtl w:val="0"/>
        </w:rPr>
        <w:t xml:space="preserve"> Hydraulic Service</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rane and a 40P air compressor. Available in aluminum, TMAX Mechani</w:t>
      </w:r>
      <w:r w:rsidDel="00000000" w:rsidR="00000000" w:rsidRPr="00000000">
        <w:rPr>
          <w:rFonts w:ascii="Arial" w:cs="Arial" w:eastAsia="Arial" w:hAnsi="Arial"/>
          <w:sz w:val="22"/>
          <w:szCs w:val="22"/>
          <w:rtl w:val="0"/>
        </w:rPr>
        <w:t xml:space="preserve">c</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T</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rucks deliver unmatched quality in engineering, materials and construction. Key features include Stellar’s torq-isolator crane support design, which isolates the crane compartment from the rest of the side pack, reducing wear and enhancing durability. The 8630 </w:t>
      </w:r>
      <w:r w:rsidDel="00000000" w:rsidR="00000000" w:rsidRPr="00000000">
        <w:rPr>
          <w:rFonts w:ascii="Arial" w:cs="Arial" w:eastAsia="Arial" w:hAnsi="Arial"/>
          <w:sz w:val="22"/>
          <w:szCs w:val="22"/>
          <w:rtl w:val="0"/>
        </w:rPr>
        <w:t xml:space="preserve">Hydraulic Service C</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rane offers a compact boom tip for easier access to tight spaces, while the CDTpro™ Remote Control System with Range Finder™ technology ensures superior control and communication.</w:t>
      </w:r>
      <w:r w:rsidDel="00000000" w:rsidR="00000000" w:rsidRPr="00000000">
        <w:rPr>
          <w:rtl w:val="0"/>
        </w:rPr>
      </w:r>
    </w:p>
    <w:p w:rsidR="00000000" w:rsidDel="00000000" w:rsidP="00000000" w:rsidRDefault="00000000" w:rsidRPr="00000000" w14:paraId="00000012">
      <w:pPr>
        <w:ind w:left="72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bCs w:val="0"/>
          <w:i w:val="0"/>
          <w:iCs w:val="0"/>
          <w:smallCaps w:val="0"/>
          <w:strike w:val="0"/>
          <w:color w:val="000000"/>
          <w:sz w:val="22"/>
          <w:szCs w:val="22"/>
          <w:shd w:fill="auto" w:val="clear"/>
          <w:vertAlign w:val="baseline"/>
        </w:rPr>
      </w:pPr>
      <w:r w:rsidDel="00000000" w:rsidR="00000000" w:rsidRPr="00000000">
        <w:rPr>
          <w:rFonts w:ascii="Arial" w:cs="Arial" w:eastAsia="Arial" w:hAnsi="Arial"/>
          <w:b w:val="1"/>
          <w:bCs w:val="1"/>
          <w:sz w:val="22"/>
          <w:szCs w:val="22"/>
          <w:rtl w:val="0"/>
        </w:rPr>
        <w:t xml:space="preserve">Single-Axle Fuel/Lube Truck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sz w:val="22"/>
          <w:szCs w:val="22"/>
          <w:rtl w:val="0"/>
        </w:rPr>
        <w:t xml:space="preserve">Built for smaller fleets and non-CDL applications, single-axle fuel/lube trucks fit a 33,000-lb GVW chassis and typically carry 1,000 – 1,250 gallons of fuel along with DEF, oils, used oil, antifreeze and grease. Available in open platform or enclosed body designs, these units are compact yet powerful, providing easy maneuverability for jobsites with tight access.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5">
      <w:pPr>
        <w:rPr>
          <w:rFonts w:ascii="Arial" w:cs="Arial" w:eastAsia="Arial" w:hAnsi="Arial"/>
          <w:sz w:val="22"/>
          <w:szCs w:val="22"/>
        </w:rPr>
      </w:pPr>
      <w:r w:rsidDel="00000000" w:rsidR="00000000" w:rsidRPr="00000000">
        <w:rPr>
          <w:rFonts w:ascii="Arial" w:cs="Arial" w:eastAsia="Arial" w:hAnsi="Arial"/>
          <w:b w:val="1"/>
          <w:bCs w:val="1"/>
          <w:sz w:val="22"/>
          <w:szCs w:val="22"/>
          <w:rtl w:val="0"/>
        </w:rPr>
        <w:t xml:space="preserve">A Chance to Meet the Experts</w:t>
      </w:r>
      <w:r w:rsidDel="00000000" w:rsidR="00000000" w:rsidRPr="00000000">
        <w:rPr>
          <w:rFonts w:ascii="Arial" w:cs="Arial" w:eastAsia="Arial" w:hAnsi="Arial"/>
          <w:sz w:val="22"/>
          <w:szCs w:val="22"/>
          <w:rtl w:val="0"/>
        </w:rPr>
        <w:br w:type="textWrapping"/>
        <w:t xml:space="preserve">Attendees at World of Concrete 2026 will have the chance to meet with Stellar’s team of experts who can provide insights into how Stellar’s products improve operational efficiency. Whether you are interested in mechanic trucks, cranes or lube solutions, Stellar’s knowledgeable staff will be available to answer questions and provide guidance on the best solutions for your needs.</w:t>
      </w:r>
    </w:p>
    <w:p w:rsidR="00000000" w:rsidDel="00000000" w:rsidP="00000000" w:rsidRDefault="00000000" w:rsidRPr="00000000" w14:paraId="0000001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7">
      <w:pPr>
        <w:rPr>
          <w:rFonts w:ascii="Arial" w:cs="Arial" w:eastAsia="Arial" w:hAnsi="Arial"/>
          <w:sz w:val="22"/>
          <w:szCs w:val="22"/>
        </w:rPr>
      </w:pPr>
      <w:r w:rsidDel="00000000" w:rsidR="00000000" w:rsidRPr="00000000">
        <w:rPr>
          <w:rFonts w:ascii="Arial" w:cs="Arial" w:eastAsia="Arial" w:hAnsi="Arial"/>
          <w:sz w:val="22"/>
          <w:szCs w:val="22"/>
          <w:rtl w:val="0"/>
        </w:rPr>
        <w:t xml:space="preserve">For more information, visit </w:t>
      </w:r>
      <w:hyperlink r:id="rId12">
        <w:r w:rsidDel="00000000" w:rsidR="00000000" w:rsidRPr="00000000">
          <w:rPr>
            <w:rFonts w:ascii="Arial" w:cs="Arial" w:eastAsia="Arial" w:hAnsi="Arial"/>
            <w:color w:val="0000ff"/>
            <w:sz w:val="22"/>
            <w:szCs w:val="22"/>
            <w:u w:val="single"/>
            <w:rtl w:val="0"/>
          </w:rPr>
          <w:t xml:space="preserve">stellarindustries.com</w:t>
        </w:r>
      </w:hyperlink>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8">
      <w:pPr>
        <w:rPr>
          <w:rFonts w:ascii="Arial" w:cs="Arial" w:eastAsia="Arial" w:hAnsi="Arial"/>
          <w:sz w:val="22"/>
          <w:szCs w:val="22"/>
        </w:rPr>
      </w:pP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19">
      <w:pPr>
        <w:jc w:val="center"/>
        <w:rPr>
          <w:rFonts w:ascii="Arial" w:cs="Arial" w:eastAsia="Arial" w:hAnsi="Arial"/>
          <w:sz w:val="22"/>
          <w:szCs w:val="22"/>
        </w:rPr>
      </w:pP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A">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B">
      <w:pPr>
        <w:rPr>
          <w:rFonts w:ascii="Arial" w:cs="Arial" w:eastAsia="Arial" w:hAnsi="Arial"/>
          <w:i w:val="1"/>
          <w:iCs w:val="1"/>
          <w:sz w:val="22"/>
          <w:szCs w:val="22"/>
        </w:rPr>
      </w:pPr>
      <w:r w:rsidDel="00000000" w:rsidR="00000000" w:rsidRPr="00000000">
        <w:rPr>
          <w:rFonts w:ascii="Arial" w:cs="Arial" w:eastAsia="Arial" w:hAnsi="Arial"/>
          <w:i w:val="1"/>
          <w:iCs w:val="1"/>
          <w:sz w:val="22"/>
          <w:szCs w:val="22"/>
          <w:rtl w:val="0"/>
        </w:rPr>
        <w:t xml:space="preserve">Stellar was founded in 1990 in Garner, Iowa, and has since expanded operations to multiple U.S. locations. Stellar is a 100% employee-owned and -operated manufacturer of high-quality work trucks, service cranes and accessories, in addition to trailers. Through the innovative, growing product line and an expanding distribution network, the company has gained an international presence and become the No. 1 productivity choice in many markets. </w:t>
      </w:r>
    </w:p>
    <w:p w:rsidR="00000000" w:rsidDel="00000000" w:rsidP="00000000" w:rsidRDefault="00000000" w:rsidRPr="00000000" w14:paraId="0000001C">
      <w:pPr>
        <w:rPr>
          <w:rFonts w:ascii="Arial" w:cs="Arial" w:eastAsia="Arial" w:hAnsi="Arial"/>
          <w:i w:val="1"/>
          <w:iCs w:val="1"/>
          <w:sz w:val="22"/>
          <w:szCs w:val="22"/>
        </w:rPr>
      </w:pPr>
      <w:r w:rsidDel="00000000" w:rsidR="00000000" w:rsidRPr="00000000">
        <w:rPr>
          <w:rtl w:val="0"/>
        </w:rPr>
      </w:r>
    </w:p>
    <w:p w:rsidR="00000000" w:rsidDel="00000000" w:rsidP="00000000" w:rsidRDefault="00000000" w:rsidRPr="00000000" w14:paraId="0000001D">
      <w:pPr>
        <w:rPr>
          <w:rFonts w:ascii="Arial" w:cs="Arial" w:eastAsia="Arial" w:hAnsi="Arial"/>
          <w:sz w:val="22"/>
          <w:szCs w:val="22"/>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color w:val="000000"/>
      </w:rPr>
      <w:drawing>
        <wp:inline distB="0" distT="0" distL="0" distR="0">
          <wp:extent cx="8254328" cy="741436"/>
          <wp:effectExtent b="0" l="0" r="0" t="0"/>
          <wp:docPr id="14" name="image2.png"/>
          <a:graphic>
            <a:graphicData uri="http://schemas.openxmlformats.org/drawingml/2006/picture">
              <pic:pic>
                <pic:nvPicPr>
                  <pic:cNvPr id="0" name="image2.png"/>
                  <pic:cNvPicPr preferRelativeResize="0"/>
                </pic:nvPicPr>
                <pic:blipFill>
                  <a:blip r:embed="rId1"/>
                  <a:srcRect b="-15978" l="3665" r="0" t="0"/>
                  <a:stretch>
                    <a:fillRect/>
                  </a:stretch>
                </pic:blipFill>
                <pic:spPr>
                  <a:xfrm>
                    <a:off x="0" y="0"/>
                    <a:ext cx="8254328" cy="741436"/>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E">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r>
  </w:p>
  <w:tbl>
    <w:tblPr>
      <w:tblStyle w:val="Table1"/>
      <w:tblW w:w="9350.0" w:type="dxa"/>
      <w:jc w:val="left"/>
      <w:tblBorders>
        <w:top w:color="000000" w:space="0" w:sz="0" w:val="nil"/>
        <w:left w:color="000000" w:space="0" w:sz="0" w:val="nil"/>
        <w:bottom w:color="000000" w:space="0" w:sz="0" w:val="nil"/>
        <w:right w:color="000000" w:space="0" w:sz="0" w:val="nil"/>
        <w:insideH w:color="000000" w:space="0" w:sz="0" w:val="nil"/>
        <w:insideV w:color="4d4d4c" w:space="0" w:sz="8" w:val="single"/>
      </w:tblBorders>
      <w:tblLayout w:type="fixed"/>
      <w:tblLook w:val="0400"/>
    </w:tblPr>
    <w:tblGrid>
      <w:gridCol w:w="3780"/>
      <w:gridCol w:w="5570"/>
      <w:tblGridChange w:id="0">
        <w:tblGrid>
          <w:gridCol w:w="3780"/>
          <w:gridCol w:w="5570"/>
        </w:tblGrid>
      </w:tblGridChange>
    </w:tblGrid>
    <w:tr>
      <w:trPr>
        <w:cantSplit w:val="0"/>
        <w:trHeight w:val="180" w:hRule="atLeast"/>
        <w:tblHeader w:val="0"/>
      </w:trPr>
      <w:tc>
        <w:tcPr/>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drawing>
              <wp:inline distB="114300" distT="114300" distL="114300" distR="114300">
                <wp:extent cx="2266950" cy="914400"/>
                <wp:effectExtent b="0" l="0" r="0" t="0"/>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266950" cy="9144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18"/>
              <w:szCs w:val="18"/>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rFonts w:ascii="Arial" w:cs="Arial" w:eastAsia="Arial" w:hAnsi="Arial"/>
              <w:color w:val="4d4d4c"/>
              <w:sz w:val="20"/>
              <w:szCs w:val="20"/>
            </w:rPr>
          </w:pPr>
          <w:r w:rsidDel="00000000" w:rsidR="00000000" w:rsidRPr="00000000">
            <w:rPr>
              <w:rFonts w:ascii="Arial" w:cs="Arial" w:eastAsia="Arial" w:hAnsi="Arial"/>
              <w:color w:val="4d4d4c"/>
              <w:sz w:val="20"/>
              <w:szCs w:val="20"/>
              <w:rtl w:val="0"/>
            </w:rPr>
            <w:t xml:space="preserve">         </w:t>
          </w:r>
          <w:hyperlink r:id="rId2">
            <w:r w:rsidDel="00000000" w:rsidR="00000000" w:rsidRPr="00000000">
              <w:rPr>
                <w:rFonts w:ascii="Arial" w:cs="Arial" w:eastAsia="Arial" w:hAnsi="Arial"/>
                <w:color w:val="1155cc"/>
                <w:sz w:val="20"/>
                <w:szCs w:val="20"/>
                <w:u w:val="single"/>
                <w:rtl w:val="0"/>
              </w:rPr>
              <w:t xml:space="preserve">stellarindustries.com</w:t>
            </w:r>
          </w:hyperlink>
          <w:r w:rsidDel="00000000" w:rsidR="00000000" w:rsidRPr="00000000">
            <w:rPr>
              <w:rFonts w:ascii="Arial" w:cs="Arial" w:eastAsia="Arial" w:hAnsi="Arial"/>
              <w:color w:val="4d4d4c"/>
              <w:sz w:val="20"/>
              <w:szCs w:val="20"/>
              <w:rtl w:val="0"/>
            </w:rPr>
            <w:t xml:space="preserve"> | 800.321.3741</w:t>
          </w:r>
        </w:p>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680"/>
              <w:tab w:val="right" w:leader="none" w:pos="9360"/>
            </w:tabs>
            <w:spacing w:line="276" w:lineRule="auto"/>
            <w:rPr>
              <w:color w:val="000000"/>
            </w:rPr>
          </w:pPr>
          <w:r w:rsidDel="00000000" w:rsidR="00000000" w:rsidRPr="00000000">
            <w:rPr>
              <w:rFonts w:ascii="Arial" w:cs="Arial" w:eastAsia="Arial" w:hAnsi="Arial"/>
              <w:color w:val="4d4d4c"/>
              <w:sz w:val="20"/>
              <w:szCs w:val="20"/>
              <w:rtl w:val="0"/>
            </w:rPr>
            <w:t xml:space="preserve">         190 State St, Garner, IA 50438</w:t>
          </w:r>
          <w:r w:rsidDel="00000000" w:rsidR="00000000" w:rsidRPr="00000000">
            <w:rPr>
              <w:rtl w:val="0"/>
            </w:rPr>
          </w:r>
        </w:p>
      </w:tc>
    </w:tr>
  </w:tbl>
  <w:p w:rsidR="00000000" w:rsidDel="00000000" w:rsidP="00000000" w:rsidRDefault="00000000" w:rsidRPr="00000000" w14:paraId="00000023">
    <w:pPr>
      <w:rPr>
        <w:rFonts w:ascii="Arial" w:cs="Arial" w:eastAsia="Arial" w:hAnsi="Arial"/>
        <w:b w:val="1"/>
        <w:bCs w:val="1"/>
        <w:sz w:val="20"/>
        <w:szCs w:val="20"/>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680"/>
        <w:tab w:val="right" w:leader="none" w:pos="9360"/>
      </w:tabs>
      <w:rPr>
        <w:rFonts w:ascii="Arial" w:cs="Arial" w:eastAsia="Arial" w:hAnsi="Arial"/>
        <w:b w:val="1"/>
        <w:bCs w:val="1"/>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80" w:before="360" w:lineRule="auto"/>
    </w:pPr>
    <w:rPr>
      <w:rFonts w:ascii="Calibri" w:cs="Calibri" w:eastAsia="Calibri" w:hAnsi="Calibri"/>
      <w:b w:val="1"/>
      <w:bCs w:val="1"/>
      <w:sz w:val="36"/>
      <w:szCs w:val="36"/>
    </w:rPr>
  </w:style>
  <w:style w:type="paragraph" w:styleId="Heading3">
    <w:name w:val="heading 3"/>
    <w:basedOn w:val="Normal"/>
    <w:next w:val="Normal"/>
    <w:pPr>
      <w:keepNext w:val="1"/>
      <w:keepLines w:val="1"/>
      <w:spacing w:after="80" w:before="280" w:lineRule="auto"/>
    </w:pPr>
    <w:rPr>
      <w:rFonts w:ascii="Calibri" w:cs="Calibri" w:eastAsia="Calibri" w:hAnsi="Calibri"/>
      <w:b w:val="1"/>
      <w:bCs w:val="1"/>
      <w:sz w:val="28"/>
      <w:szCs w:val="28"/>
    </w:rPr>
  </w:style>
  <w:style w:type="paragraph" w:styleId="Heading4">
    <w:name w:val="heading 4"/>
    <w:basedOn w:val="Normal"/>
    <w:next w:val="Normal"/>
    <w:pPr>
      <w:keepNext w:val="1"/>
      <w:keepLines w:val="1"/>
      <w:spacing w:after="40" w:before="240" w:lineRule="auto"/>
    </w:pPr>
    <w:rPr>
      <w:rFonts w:ascii="Calibri" w:cs="Calibri" w:eastAsia="Calibri" w:hAnsi="Calibri"/>
      <w:b w:val="1"/>
      <w:bCs w:val="1"/>
    </w:rPr>
  </w:style>
  <w:style w:type="paragraph" w:styleId="Heading5">
    <w:name w:val="heading 5"/>
    <w:basedOn w:val="Normal"/>
    <w:next w:val="Normal"/>
    <w:pPr>
      <w:keepNext w:val="1"/>
      <w:keepLines w:val="1"/>
      <w:spacing w:after="40" w:before="220" w:lineRule="auto"/>
    </w:pPr>
    <w:rPr>
      <w:rFonts w:ascii="Calibri" w:cs="Calibri" w:eastAsia="Calibri" w:hAnsi="Calibri"/>
      <w:b w:val="1"/>
      <w:bCs w:val="1"/>
      <w:sz w:val="22"/>
      <w:szCs w:val="22"/>
    </w:rPr>
  </w:style>
  <w:style w:type="paragraph" w:styleId="Heading6">
    <w:name w:val="heading 6"/>
    <w:basedOn w:val="Normal"/>
    <w:next w:val="Normal"/>
    <w:pPr>
      <w:keepNext w:val="1"/>
      <w:keepLines w:val="1"/>
      <w:spacing w:after="40" w:before="200" w:lineRule="auto"/>
    </w:pPr>
    <w:rPr>
      <w:rFonts w:ascii="Calibri" w:cs="Calibri" w:eastAsia="Calibri" w:hAnsi="Calibri"/>
      <w:b w:val="1"/>
      <w:bCs w:val="1"/>
      <w:sz w:val="20"/>
      <w:szCs w:val="20"/>
    </w:rPr>
  </w:style>
  <w:style w:type="paragraph" w:styleId="Title">
    <w:name w:val="Title"/>
    <w:basedOn w:val="Normal"/>
    <w:next w:val="Normal"/>
    <w:pPr>
      <w:keepNext w:val="1"/>
      <w:keepLines w:val="1"/>
      <w:spacing w:after="120" w:before="480" w:lineRule="auto"/>
    </w:pPr>
    <w:rPr>
      <w:rFonts w:ascii="Calibri" w:cs="Calibri" w:eastAsia="Calibri" w:hAnsi="Calibri"/>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714C2"/>
    <w:pPr>
      <w:tabs>
        <w:tab w:val="center" w:pos="4680"/>
        <w:tab w:val="right" w:pos="9360"/>
      </w:tabs>
    </w:pPr>
    <w:rPr>
      <w:rFonts w:ascii="Calibri" w:cs="Calibri" w:eastAsia="Calibri" w:hAnsi="Calibri"/>
    </w:rPr>
  </w:style>
  <w:style w:type="character" w:styleId="HeaderChar" w:customStyle="1">
    <w:name w:val="Header Char"/>
    <w:basedOn w:val="DefaultParagraphFont"/>
    <w:link w:val="Header"/>
    <w:uiPriority w:val="99"/>
    <w:rsid w:val="000714C2"/>
  </w:style>
  <w:style w:type="paragraph" w:styleId="Footer">
    <w:name w:val="footer"/>
    <w:basedOn w:val="Normal"/>
    <w:link w:val="FooterChar"/>
    <w:uiPriority w:val="99"/>
    <w:unhideWhenUsed w:val="1"/>
    <w:rsid w:val="000714C2"/>
    <w:pPr>
      <w:tabs>
        <w:tab w:val="center" w:pos="4680"/>
        <w:tab w:val="right" w:pos="9360"/>
      </w:tabs>
    </w:pPr>
    <w:rPr>
      <w:rFonts w:ascii="Calibri" w:cs="Calibri" w:eastAsia="Calibri" w:hAnsi="Calibri"/>
    </w:rPr>
  </w:style>
  <w:style w:type="character" w:styleId="FooterChar" w:customStyle="1">
    <w:name w:val="Footer Char"/>
    <w:basedOn w:val="DefaultParagraphFont"/>
    <w:link w:val="Footer"/>
    <w:uiPriority w:val="99"/>
    <w:rsid w:val="000714C2"/>
  </w:style>
  <w:style w:type="table" w:styleId="TableGrid">
    <w:name w:val="Table Grid"/>
    <w:basedOn w:val="TableNormal"/>
    <w:uiPriority w:val="39"/>
    <w:rsid w:val="000714C2"/>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sid w:val="000714C2"/>
    <w:rPr>
      <w:rFonts w:asciiTheme="majorHAnsi" w:cstheme="majorBidi" w:eastAsiaTheme="majorEastAsia" w:hAnsiTheme="majorHAnsi"/>
      <w:color w:val="2f5496" w:themeColor="accent1" w:themeShade="0000BF"/>
      <w:sz w:val="32"/>
      <w:szCs w:val="32"/>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character" w:styleId="Hyperlink">
    <w:name w:val="Hyperlink"/>
    <w:basedOn w:val="DefaultParagraphFont"/>
    <w:uiPriority w:val="99"/>
    <w:unhideWhenUsed w:val="1"/>
    <w:rsid w:val="0012238B"/>
    <w:rPr>
      <w:color w:val="0563c1" w:themeColor="hyperlink"/>
      <w:u w:val="single"/>
    </w:rPr>
  </w:style>
  <w:style w:type="character" w:styleId="UnresolvedMention">
    <w:name w:val="Unresolved Mention"/>
    <w:basedOn w:val="DefaultParagraphFont"/>
    <w:uiPriority w:val="99"/>
    <w:semiHidden w:val="1"/>
    <w:unhideWhenUsed w:val="1"/>
    <w:rsid w:val="0012238B"/>
    <w:rPr>
      <w:color w:val="605e5c"/>
      <w:shd w:color="auto" w:fill="e1dfdd" w:val="clear"/>
    </w:rPr>
  </w:style>
  <w:style w:type="character" w:styleId="FollowedHyperlink">
    <w:name w:val="FollowedHyperlink"/>
    <w:basedOn w:val="DefaultParagraphFont"/>
    <w:uiPriority w:val="99"/>
    <w:semiHidden w:val="1"/>
    <w:unhideWhenUsed w:val="1"/>
    <w:rsid w:val="0012238B"/>
    <w:rPr>
      <w:color w:val="954f72" w:themeColor="followedHyperlink"/>
      <w:u w:val="single"/>
    </w:rPr>
  </w:style>
  <w:style w:type="paragraph" w:styleId="ListParagraph">
    <w:name w:val="List Paragraph"/>
    <w:basedOn w:val="Normal"/>
    <w:uiPriority w:val="34"/>
    <w:qFormat w:val="1"/>
    <w:rsid w:val="00716570"/>
    <w:pPr>
      <w:ind w:left="720"/>
      <w:contextualSpacing w:val="1"/>
    </w:pPr>
    <w:rPr>
      <w:rFonts w:ascii="Calibri" w:cs="Calibri" w:eastAsia="Calibri" w:hAnsi="Calibri"/>
    </w:rPr>
  </w:style>
  <w:style w:type="character" w:styleId="Strong">
    <w:name w:val="Strong"/>
    <w:basedOn w:val="DefaultParagraphFont"/>
    <w:uiPriority w:val="22"/>
    <w:qFormat w:val="1"/>
    <w:rsid w:val="00C56F39"/>
    <w:rPr>
      <w:b w:val="1"/>
      <w:bCs w:val="1"/>
    </w:rPr>
  </w:style>
  <w:style w:type="paragraph" w:styleId="NoSpacing">
    <w:name w:val="No Spacing"/>
    <w:uiPriority w:val="1"/>
    <w:qFormat w:val="1"/>
    <w:rsid w:val="00C56F39"/>
    <w:rPr>
      <w:rFonts w:ascii="Times New Roman" w:cs="Times New Roman" w:eastAsia="Times New Roman" w:hAnsi="Times New Roman"/>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tellarindustries.com/product-category/service-truck-van-accessories/" TargetMode="External"/><Relationship Id="rId10" Type="http://schemas.openxmlformats.org/officeDocument/2006/relationships/hyperlink" Target="https://www.stellarindustries.com/products/" TargetMode="External"/><Relationship Id="rId13" Type="http://schemas.openxmlformats.org/officeDocument/2006/relationships/header" Target="header1.xml"/><Relationship Id="rId12" Type="http://schemas.openxmlformats.org/officeDocument/2006/relationships/hyperlink" Target="http://www.stellarindustries.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ellarindustries.com/products/"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hyperlink" Target="mailto:macym@anthologic.com" TargetMode="External"/><Relationship Id="rId8" Type="http://schemas.openxmlformats.org/officeDocument/2006/relationships/hyperlink" Target="https://www.stellarindustrie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s://www.stellarindustri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TJF+W6K5BAEjZV+yRX4uN9FRCQ==">CgMxLjA4AHIhMTZ0T3Ric2hIUjV1VzdjU0VBcGJiRzVxaHl2aWE4STR5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2024-12-30T16:29:00Z</dcterms:created>
  <dc:creator>Kelsey Meyer</dc:creator>
</cp:coreProperties>
</file>